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E51B" w14:textId="77777777" w:rsidR="00C10008" w:rsidRPr="009023A2" w:rsidRDefault="00C10008" w:rsidP="00C10008">
      <w:pPr>
        <w:rPr>
          <w:b/>
          <w:sz w:val="32"/>
          <w:szCs w:val="32"/>
          <w:lang w:val="en"/>
        </w:rPr>
      </w:pPr>
      <w:r w:rsidRPr="009023A2">
        <w:rPr>
          <w:b/>
          <w:sz w:val="32"/>
          <w:szCs w:val="32"/>
          <w:lang w:val="en"/>
        </w:rPr>
        <w:t>OSCR – Safeguarding Steps Charity Trustees must take</w:t>
      </w:r>
    </w:p>
    <w:p w14:paraId="3C981274" w14:textId="77777777" w:rsidR="00C10008" w:rsidRPr="00076E40" w:rsidRDefault="00C10008" w:rsidP="00076E40">
      <w:pPr>
        <w:pStyle w:val="ListParagraph"/>
        <w:numPr>
          <w:ilvl w:val="0"/>
          <w:numId w:val="6"/>
        </w:numPr>
        <w:rPr>
          <w:sz w:val="32"/>
          <w:szCs w:val="32"/>
          <w:lang w:val="en"/>
        </w:rPr>
      </w:pPr>
      <w:r w:rsidRPr="00076E40">
        <w:rPr>
          <w:sz w:val="32"/>
          <w:szCs w:val="32"/>
          <w:lang w:val="en"/>
        </w:rPr>
        <w:t xml:space="preserve">Know your duties in terms of charity law: read our </w:t>
      </w:r>
      <w:hyperlink r:id="rId5" w:history="1">
        <w:r w:rsidRPr="00076E40">
          <w:rPr>
            <w:rStyle w:val="Hyperlink"/>
            <w:b/>
            <w:bCs/>
            <w:sz w:val="32"/>
            <w:szCs w:val="32"/>
            <w:lang w:val="en"/>
          </w:rPr>
          <w:t>Guidance and Good Practice for Charity Trustees</w:t>
        </w:r>
      </w:hyperlink>
      <w:r w:rsidRPr="00076E40">
        <w:rPr>
          <w:sz w:val="32"/>
          <w:szCs w:val="32"/>
          <w:lang w:val="en"/>
        </w:rPr>
        <w:t xml:space="preserve">, and understand how, in your charity the role of a charity trustee relates to safeguarding </w:t>
      </w:r>
    </w:p>
    <w:p w14:paraId="3108B738" w14:textId="29E18C4D" w:rsidR="00C10008" w:rsidRPr="00076E40" w:rsidRDefault="00C10008" w:rsidP="00076E40">
      <w:pPr>
        <w:pStyle w:val="ListParagraph"/>
        <w:numPr>
          <w:ilvl w:val="0"/>
          <w:numId w:val="6"/>
        </w:numPr>
        <w:rPr>
          <w:sz w:val="32"/>
          <w:szCs w:val="32"/>
          <w:lang w:val="en"/>
        </w:rPr>
      </w:pPr>
      <w:r w:rsidRPr="00076E40">
        <w:rPr>
          <w:sz w:val="32"/>
          <w:szCs w:val="32"/>
          <w:lang w:val="en"/>
        </w:rPr>
        <w:t xml:space="preserve">Know what specific statutory duties the organisation </w:t>
      </w:r>
      <w:r w:rsidR="00B7790E">
        <w:rPr>
          <w:sz w:val="32"/>
          <w:szCs w:val="32"/>
          <w:lang w:val="en"/>
        </w:rPr>
        <w:t>has</w:t>
      </w:r>
      <w:r w:rsidRPr="00076E40">
        <w:rPr>
          <w:sz w:val="32"/>
          <w:szCs w:val="32"/>
          <w:lang w:val="en"/>
        </w:rPr>
        <w:t xml:space="preserve"> to comply with because of the nature of your charity’s activities</w:t>
      </w:r>
      <w:r w:rsidR="00B7790E">
        <w:rPr>
          <w:sz w:val="32"/>
          <w:szCs w:val="32"/>
          <w:lang w:val="en"/>
        </w:rPr>
        <w:t>,</w:t>
      </w:r>
      <w:r w:rsidRPr="00076E40">
        <w:rPr>
          <w:sz w:val="32"/>
          <w:szCs w:val="32"/>
          <w:lang w:val="en"/>
        </w:rPr>
        <w:t xml:space="preserve"> including</w:t>
      </w:r>
      <w:r w:rsidR="00B7790E">
        <w:rPr>
          <w:sz w:val="32"/>
          <w:szCs w:val="32"/>
          <w:lang w:val="en"/>
        </w:rPr>
        <w:t>,</w:t>
      </w:r>
      <w:r w:rsidRPr="00076E40">
        <w:rPr>
          <w:sz w:val="32"/>
          <w:szCs w:val="32"/>
          <w:lang w:val="en"/>
        </w:rPr>
        <w:t xml:space="preserve"> where necessary</w:t>
      </w:r>
      <w:r w:rsidR="00B7790E">
        <w:rPr>
          <w:sz w:val="32"/>
          <w:szCs w:val="32"/>
          <w:lang w:val="en"/>
        </w:rPr>
        <w:t>,</w:t>
      </w:r>
      <w:r w:rsidRPr="00076E40">
        <w:rPr>
          <w:sz w:val="32"/>
          <w:szCs w:val="32"/>
          <w:lang w:val="en"/>
        </w:rPr>
        <w:t xml:space="preserve"> carrying out </w:t>
      </w:r>
      <w:hyperlink r:id="rId6" w:tgtFrame="_blank" w:history="1">
        <w:r w:rsidRPr="00076E40">
          <w:rPr>
            <w:rStyle w:val="Hyperlink"/>
            <w:b/>
            <w:bCs/>
            <w:sz w:val="32"/>
            <w:szCs w:val="32"/>
            <w:lang w:val="en"/>
          </w:rPr>
          <w:t>Disclosure Sco</w:t>
        </w:r>
        <w:r w:rsidRPr="00076E40">
          <w:rPr>
            <w:rStyle w:val="Hyperlink"/>
            <w:b/>
            <w:bCs/>
            <w:sz w:val="32"/>
            <w:szCs w:val="32"/>
            <w:lang w:val="en"/>
          </w:rPr>
          <w:t>t</w:t>
        </w:r>
        <w:r w:rsidRPr="00076E40">
          <w:rPr>
            <w:rStyle w:val="Hyperlink"/>
            <w:b/>
            <w:bCs/>
            <w:sz w:val="32"/>
            <w:szCs w:val="32"/>
            <w:lang w:val="en"/>
          </w:rPr>
          <w:t xml:space="preserve">land </w:t>
        </w:r>
      </w:hyperlink>
      <w:r w:rsidRPr="00076E40">
        <w:rPr>
          <w:sz w:val="32"/>
          <w:szCs w:val="32"/>
          <w:lang w:val="en"/>
        </w:rPr>
        <w:t>checks</w:t>
      </w:r>
    </w:p>
    <w:p w14:paraId="3669B955" w14:textId="77777777" w:rsidR="00C10008" w:rsidRPr="00076E40" w:rsidRDefault="00C10008" w:rsidP="00076E40">
      <w:pPr>
        <w:pStyle w:val="ListParagraph"/>
        <w:numPr>
          <w:ilvl w:val="0"/>
          <w:numId w:val="6"/>
        </w:numPr>
        <w:rPr>
          <w:sz w:val="32"/>
          <w:szCs w:val="32"/>
          <w:lang w:val="en"/>
        </w:rPr>
      </w:pPr>
      <w:r w:rsidRPr="00076E40">
        <w:rPr>
          <w:sz w:val="32"/>
          <w:szCs w:val="32"/>
          <w:lang w:val="en"/>
        </w:rPr>
        <w:t>Make sure charity trustees are appropriately trained in safeguarding so that they’re able to make informed decisions that affect vulnerable beneficiaries</w:t>
      </w:r>
    </w:p>
    <w:p w14:paraId="10F7D17E" w14:textId="77777777" w:rsidR="00C10008" w:rsidRPr="00076E40" w:rsidRDefault="00C10008" w:rsidP="00076E40">
      <w:pPr>
        <w:pStyle w:val="ListParagraph"/>
        <w:numPr>
          <w:ilvl w:val="0"/>
          <w:numId w:val="6"/>
        </w:numPr>
        <w:rPr>
          <w:sz w:val="32"/>
          <w:szCs w:val="32"/>
          <w:lang w:val="en"/>
        </w:rPr>
      </w:pPr>
      <w:r w:rsidRPr="00076E40">
        <w:rPr>
          <w:sz w:val="32"/>
          <w:szCs w:val="32"/>
          <w:lang w:val="en"/>
        </w:rPr>
        <w:t>Be alert to the possibility of the charity being targeted as an access point to children or vulnerable adults and the ways you can manage those risks</w:t>
      </w:r>
    </w:p>
    <w:p w14:paraId="0E2C7990" w14:textId="77777777" w:rsidR="00C10008" w:rsidRPr="00076E40" w:rsidRDefault="00C10008" w:rsidP="00076E40">
      <w:pPr>
        <w:pStyle w:val="ListParagraph"/>
        <w:numPr>
          <w:ilvl w:val="0"/>
          <w:numId w:val="6"/>
        </w:numPr>
        <w:rPr>
          <w:sz w:val="32"/>
          <w:szCs w:val="32"/>
          <w:lang w:val="en"/>
        </w:rPr>
      </w:pPr>
      <w:r w:rsidRPr="00076E40">
        <w:rPr>
          <w:sz w:val="32"/>
          <w:szCs w:val="32"/>
          <w:lang w:val="en"/>
        </w:rPr>
        <w:t xml:space="preserve">Have adequate safeguarding policies and procedures appropriate for your charity’s activities that reflect both the law and best practice. For example, charities working with children should have a child protection policy in place. </w:t>
      </w:r>
    </w:p>
    <w:p w14:paraId="5B4031EC" w14:textId="77777777" w:rsidR="00C10008" w:rsidRPr="00076E40" w:rsidRDefault="009F64DC" w:rsidP="00076E40">
      <w:pPr>
        <w:pStyle w:val="ListParagraph"/>
        <w:numPr>
          <w:ilvl w:val="0"/>
          <w:numId w:val="6"/>
        </w:numPr>
        <w:rPr>
          <w:sz w:val="32"/>
          <w:szCs w:val="32"/>
          <w:lang w:val="en"/>
        </w:rPr>
      </w:pPr>
      <w:r w:rsidRPr="00076E40">
        <w:rPr>
          <w:sz w:val="32"/>
          <w:szCs w:val="32"/>
          <w:lang w:val="en"/>
        </w:rPr>
        <w:t>Revi</w:t>
      </w:r>
      <w:r w:rsidR="00C10008" w:rsidRPr="00076E40">
        <w:rPr>
          <w:sz w:val="32"/>
          <w:szCs w:val="32"/>
          <w:lang w:val="en"/>
        </w:rPr>
        <w:t>ew and assess safeguarding risks and policies regularly, particularly where there are changes in circumstances or activities</w:t>
      </w:r>
    </w:p>
    <w:p w14:paraId="63B06921" w14:textId="77777777" w:rsidR="00076E40" w:rsidRDefault="00C10008" w:rsidP="00076E40">
      <w:pPr>
        <w:pStyle w:val="ListParagraph"/>
        <w:numPr>
          <w:ilvl w:val="0"/>
          <w:numId w:val="6"/>
        </w:numPr>
        <w:rPr>
          <w:sz w:val="32"/>
          <w:szCs w:val="32"/>
          <w:lang w:val="en"/>
        </w:rPr>
      </w:pPr>
      <w:r w:rsidRPr="00076E40">
        <w:rPr>
          <w:sz w:val="32"/>
          <w:szCs w:val="32"/>
          <w:lang w:val="en"/>
        </w:rPr>
        <w:t>Make sure safeguarding policies and procedures are properly implemented. All staff and volunteers should receive safeguarding training and go on regular refresher courses and be clear about:</w:t>
      </w:r>
    </w:p>
    <w:p w14:paraId="79CA94AD" w14:textId="77777777" w:rsidR="00076E40" w:rsidRDefault="00C10008" w:rsidP="00076E40">
      <w:pPr>
        <w:pStyle w:val="ListParagraph"/>
        <w:numPr>
          <w:ilvl w:val="1"/>
          <w:numId w:val="8"/>
        </w:numPr>
        <w:rPr>
          <w:sz w:val="32"/>
          <w:szCs w:val="32"/>
          <w:lang w:val="en"/>
        </w:rPr>
      </w:pPr>
      <w:r w:rsidRPr="00076E40">
        <w:rPr>
          <w:sz w:val="32"/>
          <w:szCs w:val="32"/>
          <w:lang w:val="en"/>
        </w:rPr>
        <w:t xml:space="preserve">what abuse is </w:t>
      </w:r>
    </w:p>
    <w:p w14:paraId="1F227B1D" w14:textId="77777777" w:rsidR="00076E40" w:rsidRDefault="00C10008" w:rsidP="00076E40">
      <w:pPr>
        <w:pStyle w:val="ListParagraph"/>
        <w:numPr>
          <w:ilvl w:val="1"/>
          <w:numId w:val="8"/>
        </w:numPr>
        <w:rPr>
          <w:sz w:val="32"/>
          <w:szCs w:val="32"/>
          <w:lang w:val="en"/>
        </w:rPr>
      </w:pPr>
      <w:r w:rsidRPr="00076E40">
        <w:rPr>
          <w:sz w:val="32"/>
          <w:szCs w:val="32"/>
          <w:lang w:val="en"/>
        </w:rPr>
        <w:t xml:space="preserve">how to spot it </w:t>
      </w:r>
    </w:p>
    <w:p w14:paraId="4C95C683" w14:textId="77777777" w:rsidR="00076E40" w:rsidRDefault="00C10008" w:rsidP="00076E40">
      <w:pPr>
        <w:pStyle w:val="ListParagraph"/>
        <w:numPr>
          <w:ilvl w:val="1"/>
          <w:numId w:val="8"/>
        </w:numPr>
        <w:rPr>
          <w:sz w:val="32"/>
          <w:szCs w:val="32"/>
          <w:lang w:val="en"/>
        </w:rPr>
      </w:pPr>
      <w:r w:rsidRPr="00076E40">
        <w:rPr>
          <w:sz w:val="32"/>
          <w:szCs w:val="32"/>
          <w:lang w:val="en"/>
        </w:rPr>
        <w:t xml:space="preserve">how to respond to concerns about and from vulnerable beneficiaries </w:t>
      </w:r>
    </w:p>
    <w:p w14:paraId="48C815CF" w14:textId="287FDEDF" w:rsidR="00C10008" w:rsidRPr="00076E40" w:rsidRDefault="00C10008" w:rsidP="00076E40">
      <w:pPr>
        <w:pStyle w:val="ListParagraph"/>
        <w:numPr>
          <w:ilvl w:val="1"/>
          <w:numId w:val="8"/>
        </w:numPr>
        <w:rPr>
          <w:sz w:val="32"/>
          <w:szCs w:val="32"/>
          <w:lang w:val="en"/>
        </w:rPr>
      </w:pPr>
      <w:r w:rsidRPr="00076E40">
        <w:rPr>
          <w:sz w:val="32"/>
          <w:szCs w:val="32"/>
          <w:lang w:val="en"/>
        </w:rPr>
        <w:t xml:space="preserve">who to report concerns </w:t>
      </w:r>
      <w:proofErr w:type="gramStart"/>
      <w:r w:rsidRPr="00076E40">
        <w:rPr>
          <w:sz w:val="32"/>
          <w:szCs w:val="32"/>
          <w:lang w:val="en"/>
        </w:rPr>
        <w:t>to</w:t>
      </w:r>
      <w:proofErr w:type="gramEnd"/>
    </w:p>
    <w:p w14:paraId="3EF96F54" w14:textId="4CD0426F" w:rsidR="00C10008" w:rsidRPr="00076E40" w:rsidRDefault="00C10008" w:rsidP="00076E40">
      <w:pPr>
        <w:pStyle w:val="ListParagraph"/>
        <w:numPr>
          <w:ilvl w:val="0"/>
          <w:numId w:val="6"/>
        </w:numPr>
        <w:rPr>
          <w:sz w:val="32"/>
          <w:szCs w:val="32"/>
          <w:lang w:val="en"/>
        </w:rPr>
      </w:pPr>
      <w:r w:rsidRPr="00076E40">
        <w:rPr>
          <w:sz w:val="32"/>
          <w:szCs w:val="32"/>
          <w:lang w:val="en"/>
        </w:rPr>
        <w:t>Make sure the principal themes of safeguarding are embedded in the culture of your charity</w:t>
      </w:r>
      <w:r w:rsidR="00B7790E">
        <w:rPr>
          <w:sz w:val="32"/>
          <w:szCs w:val="32"/>
          <w:lang w:val="en"/>
        </w:rPr>
        <w:t>,</w:t>
      </w:r>
      <w:r w:rsidRPr="00076E40">
        <w:rPr>
          <w:sz w:val="32"/>
          <w:szCs w:val="32"/>
          <w:lang w:val="en"/>
        </w:rPr>
        <w:t xml:space="preserve"> encouraging a safe environment so that anyone who has a concern feels able to report it as soon as abuse is identified or suspected</w:t>
      </w:r>
    </w:p>
    <w:p w14:paraId="26D85CA2" w14:textId="6C917BB5" w:rsidR="00076E40" w:rsidRDefault="00C10008" w:rsidP="00076E40">
      <w:pPr>
        <w:pStyle w:val="ListParagraph"/>
        <w:numPr>
          <w:ilvl w:val="0"/>
          <w:numId w:val="6"/>
        </w:numPr>
        <w:rPr>
          <w:sz w:val="32"/>
          <w:szCs w:val="32"/>
          <w:lang w:val="en"/>
        </w:rPr>
      </w:pPr>
      <w:r w:rsidRPr="00076E40">
        <w:rPr>
          <w:sz w:val="32"/>
          <w:szCs w:val="32"/>
          <w:lang w:val="en"/>
        </w:rPr>
        <w:t xml:space="preserve">Have in place procedures for staff, </w:t>
      </w:r>
      <w:proofErr w:type="gramStart"/>
      <w:r w:rsidRPr="00076E40">
        <w:rPr>
          <w:sz w:val="32"/>
          <w:szCs w:val="32"/>
          <w:lang w:val="en"/>
        </w:rPr>
        <w:t>volunteers</w:t>
      </w:r>
      <w:proofErr w:type="gramEnd"/>
      <w:r w:rsidRPr="00076E40">
        <w:rPr>
          <w:sz w:val="32"/>
          <w:szCs w:val="32"/>
          <w:lang w:val="en"/>
        </w:rPr>
        <w:t xml:space="preserve"> and beneficiaries to raise concerns with clear</w:t>
      </w:r>
      <w:r w:rsidR="00B7790E">
        <w:rPr>
          <w:sz w:val="32"/>
          <w:szCs w:val="32"/>
          <w:lang w:val="en"/>
        </w:rPr>
        <w:t>:</w:t>
      </w:r>
    </w:p>
    <w:p w14:paraId="1EC206FD" w14:textId="77777777" w:rsidR="00076E40" w:rsidRDefault="00C10008" w:rsidP="00076E40">
      <w:pPr>
        <w:pStyle w:val="ListParagraph"/>
        <w:numPr>
          <w:ilvl w:val="1"/>
          <w:numId w:val="9"/>
        </w:numPr>
        <w:rPr>
          <w:sz w:val="32"/>
          <w:szCs w:val="32"/>
          <w:lang w:val="en"/>
        </w:rPr>
      </w:pPr>
      <w:r w:rsidRPr="00076E40">
        <w:rPr>
          <w:sz w:val="32"/>
          <w:szCs w:val="32"/>
          <w:lang w:val="en"/>
        </w:rPr>
        <w:t>lines of accountability</w:t>
      </w:r>
    </w:p>
    <w:p w14:paraId="3FB28283" w14:textId="77777777" w:rsidR="00076E40" w:rsidRDefault="00C10008" w:rsidP="00076E40">
      <w:pPr>
        <w:pStyle w:val="ListParagraph"/>
        <w:numPr>
          <w:ilvl w:val="1"/>
          <w:numId w:val="9"/>
        </w:numPr>
        <w:rPr>
          <w:sz w:val="32"/>
          <w:szCs w:val="32"/>
          <w:lang w:val="en"/>
        </w:rPr>
      </w:pPr>
      <w:r w:rsidRPr="00076E40">
        <w:rPr>
          <w:sz w:val="32"/>
          <w:szCs w:val="32"/>
          <w:lang w:val="en"/>
        </w:rPr>
        <w:t xml:space="preserve">systems of reporting </w:t>
      </w:r>
    </w:p>
    <w:p w14:paraId="0230CE26" w14:textId="7978D449" w:rsidR="00C10008" w:rsidRDefault="00C10008" w:rsidP="00076E40">
      <w:pPr>
        <w:pStyle w:val="ListParagraph"/>
        <w:numPr>
          <w:ilvl w:val="1"/>
          <w:numId w:val="9"/>
        </w:numPr>
        <w:rPr>
          <w:sz w:val="32"/>
          <w:szCs w:val="32"/>
          <w:lang w:val="en"/>
        </w:rPr>
      </w:pPr>
      <w:r w:rsidRPr="00076E40">
        <w:rPr>
          <w:sz w:val="32"/>
          <w:szCs w:val="32"/>
          <w:lang w:val="en"/>
        </w:rPr>
        <w:t>actions to be taken</w:t>
      </w:r>
    </w:p>
    <w:p w14:paraId="6FCD5499" w14:textId="77777777" w:rsidR="00076E40" w:rsidRDefault="00C10008" w:rsidP="00C75369">
      <w:pPr>
        <w:pStyle w:val="ListParagraph"/>
        <w:numPr>
          <w:ilvl w:val="0"/>
          <w:numId w:val="6"/>
        </w:numPr>
        <w:rPr>
          <w:sz w:val="32"/>
          <w:szCs w:val="32"/>
          <w:lang w:val="en"/>
        </w:rPr>
      </w:pPr>
      <w:r w:rsidRPr="00076E40">
        <w:rPr>
          <w:sz w:val="32"/>
          <w:szCs w:val="32"/>
          <w:lang w:val="en"/>
        </w:rPr>
        <w:t>Make sure all concerns reported are appropriately and sensitively investigated and promptly acted on</w:t>
      </w:r>
    </w:p>
    <w:p w14:paraId="33F752CC" w14:textId="77777777" w:rsidR="00076E40" w:rsidRDefault="00C10008" w:rsidP="00C75369">
      <w:pPr>
        <w:pStyle w:val="ListParagraph"/>
        <w:numPr>
          <w:ilvl w:val="0"/>
          <w:numId w:val="6"/>
        </w:numPr>
        <w:rPr>
          <w:sz w:val="32"/>
          <w:szCs w:val="32"/>
          <w:lang w:val="en"/>
        </w:rPr>
      </w:pPr>
      <w:r w:rsidRPr="00076E40">
        <w:rPr>
          <w:sz w:val="32"/>
          <w:szCs w:val="32"/>
          <w:lang w:val="en"/>
        </w:rPr>
        <w:t xml:space="preserve">If incidents do occur, </w:t>
      </w:r>
      <w:proofErr w:type="gramStart"/>
      <w:r w:rsidRPr="00076E40">
        <w:rPr>
          <w:sz w:val="32"/>
          <w:szCs w:val="32"/>
          <w:lang w:val="en"/>
        </w:rPr>
        <w:t>reflect</w:t>
      </w:r>
      <w:proofErr w:type="gramEnd"/>
      <w:r w:rsidRPr="00076E40">
        <w:rPr>
          <w:sz w:val="32"/>
          <w:szCs w:val="32"/>
          <w:lang w:val="en"/>
        </w:rPr>
        <w:t xml:space="preserve"> and learn from them. This may include making changes to your policy if needed, seeking feedback from </w:t>
      </w:r>
      <w:proofErr w:type="gramStart"/>
      <w:r w:rsidRPr="00076E40">
        <w:rPr>
          <w:sz w:val="32"/>
          <w:szCs w:val="32"/>
          <w:lang w:val="en"/>
        </w:rPr>
        <w:t>beneficiaries</w:t>
      </w:r>
      <w:proofErr w:type="gramEnd"/>
      <w:r w:rsidRPr="00076E40">
        <w:rPr>
          <w:sz w:val="32"/>
          <w:szCs w:val="32"/>
          <w:lang w:val="en"/>
        </w:rPr>
        <w:t xml:space="preserve"> and showing your commitment to safeguarding by publishing your safeguarding policy</w:t>
      </w:r>
    </w:p>
    <w:p w14:paraId="152F8FF8" w14:textId="77777777" w:rsidR="00076E40" w:rsidRDefault="00C10008" w:rsidP="00C75369">
      <w:pPr>
        <w:pStyle w:val="ListParagraph"/>
        <w:numPr>
          <w:ilvl w:val="0"/>
          <w:numId w:val="6"/>
        </w:numPr>
        <w:rPr>
          <w:sz w:val="32"/>
          <w:szCs w:val="32"/>
          <w:lang w:val="en"/>
        </w:rPr>
      </w:pPr>
      <w:r w:rsidRPr="00076E40">
        <w:rPr>
          <w:sz w:val="32"/>
          <w:szCs w:val="32"/>
          <w:lang w:val="en"/>
        </w:rPr>
        <w:t>Encourage speaking up and investigate complaints</w:t>
      </w:r>
    </w:p>
    <w:p w14:paraId="1A30D8CB" w14:textId="77777777" w:rsidR="00076E40" w:rsidRDefault="00C10008" w:rsidP="00C75369">
      <w:pPr>
        <w:pStyle w:val="ListParagraph"/>
        <w:numPr>
          <w:ilvl w:val="0"/>
          <w:numId w:val="6"/>
        </w:numPr>
        <w:rPr>
          <w:sz w:val="32"/>
          <w:szCs w:val="32"/>
          <w:lang w:val="en"/>
        </w:rPr>
      </w:pPr>
      <w:r w:rsidRPr="00076E40">
        <w:rPr>
          <w:sz w:val="32"/>
          <w:szCs w:val="32"/>
          <w:lang w:val="en"/>
        </w:rPr>
        <w:t>Support survivors and provide support as appropriate</w:t>
      </w:r>
    </w:p>
    <w:p w14:paraId="0EC84337" w14:textId="10013A93" w:rsidR="00C10008" w:rsidRPr="00076E40" w:rsidRDefault="00C10008" w:rsidP="00C75369">
      <w:pPr>
        <w:pStyle w:val="ListParagraph"/>
        <w:numPr>
          <w:ilvl w:val="0"/>
          <w:numId w:val="6"/>
        </w:numPr>
        <w:rPr>
          <w:sz w:val="32"/>
          <w:szCs w:val="32"/>
          <w:lang w:val="en"/>
        </w:rPr>
      </w:pPr>
      <w:r w:rsidRPr="00076E40">
        <w:rPr>
          <w:sz w:val="32"/>
          <w:szCs w:val="32"/>
          <w:lang w:val="en"/>
        </w:rPr>
        <w:t>Ensure transparency and accountability</w:t>
      </w:r>
    </w:p>
    <w:p w14:paraId="33C750A0" w14:textId="77777777" w:rsidR="00B44769" w:rsidRDefault="00B44769"/>
    <w:sectPr w:rsidR="00B44769" w:rsidSect="00CD0F56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155"/>
    <w:multiLevelType w:val="hybridMultilevel"/>
    <w:tmpl w:val="E47A9F28"/>
    <w:lvl w:ilvl="0" w:tplc="1C5C7318">
      <w:start w:val="1"/>
      <w:numFmt w:val="decimal"/>
      <w:suff w:val="space"/>
      <w:lvlText w:val="%1."/>
      <w:lvlJc w:val="left"/>
      <w:pPr>
        <w:ind w:left="143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59" w:hanging="360"/>
      </w:pPr>
    </w:lvl>
    <w:lvl w:ilvl="2" w:tplc="0809001B" w:tentative="1">
      <w:start w:val="1"/>
      <w:numFmt w:val="lowerRoman"/>
      <w:lvlText w:val="%3."/>
      <w:lvlJc w:val="right"/>
      <w:pPr>
        <w:ind w:left="2879" w:hanging="180"/>
      </w:pPr>
    </w:lvl>
    <w:lvl w:ilvl="3" w:tplc="0809000F" w:tentative="1">
      <w:start w:val="1"/>
      <w:numFmt w:val="decimal"/>
      <w:lvlText w:val="%4."/>
      <w:lvlJc w:val="left"/>
      <w:pPr>
        <w:ind w:left="3599" w:hanging="360"/>
      </w:pPr>
    </w:lvl>
    <w:lvl w:ilvl="4" w:tplc="08090019" w:tentative="1">
      <w:start w:val="1"/>
      <w:numFmt w:val="lowerLetter"/>
      <w:lvlText w:val="%5."/>
      <w:lvlJc w:val="left"/>
      <w:pPr>
        <w:ind w:left="4319" w:hanging="360"/>
      </w:pPr>
    </w:lvl>
    <w:lvl w:ilvl="5" w:tplc="0809001B" w:tentative="1">
      <w:start w:val="1"/>
      <w:numFmt w:val="lowerRoman"/>
      <w:lvlText w:val="%6."/>
      <w:lvlJc w:val="right"/>
      <w:pPr>
        <w:ind w:left="5039" w:hanging="180"/>
      </w:pPr>
    </w:lvl>
    <w:lvl w:ilvl="6" w:tplc="0809000F" w:tentative="1">
      <w:start w:val="1"/>
      <w:numFmt w:val="decimal"/>
      <w:lvlText w:val="%7."/>
      <w:lvlJc w:val="left"/>
      <w:pPr>
        <w:ind w:left="5759" w:hanging="360"/>
      </w:pPr>
    </w:lvl>
    <w:lvl w:ilvl="7" w:tplc="08090019" w:tentative="1">
      <w:start w:val="1"/>
      <w:numFmt w:val="lowerLetter"/>
      <w:lvlText w:val="%8."/>
      <w:lvlJc w:val="left"/>
      <w:pPr>
        <w:ind w:left="6479" w:hanging="360"/>
      </w:pPr>
    </w:lvl>
    <w:lvl w:ilvl="8" w:tplc="08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" w15:restartNumberingAfterBreak="0">
    <w:nsid w:val="04DF0D6C"/>
    <w:multiLevelType w:val="multilevel"/>
    <w:tmpl w:val="32CAE5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A5F62"/>
    <w:multiLevelType w:val="multilevel"/>
    <w:tmpl w:val="01A8F9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90484"/>
    <w:multiLevelType w:val="multilevel"/>
    <w:tmpl w:val="E28CB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62BA5"/>
    <w:multiLevelType w:val="hybridMultilevel"/>
    <w:tmpl w:val="4AB222EE"/>
    <w:lvl w:ilvl="0" w:tplc="84BE08FE">
      <w:start w:val="1"/>
      <w:numFmt w:val="decimal"/>
      <w:lvlText w:val="%1."/>
      <w:lvlJc w:val="left"/>
      <w:pPr>
        <w:ind w:left="1439" w:hanging="360"/>
      </w:pPr>
      <w:rPr>
        <w:rFonts w:hint="default"/>
        <w:position w:val="0"/>
      </w:rPr>
    </w:lvl>
    <w:lvl w:ilvl="1" w:tplc="FFFFFFFF">
      <w:start w:val="1"/>
      <w:numFmt w:val="lowerLetter"/>
      <w:lvlText w:val="%2."/>
      <w:lvlJc w:val="left"/>
      <w:pPr>
        <w:ind w:left="2159" w:hanging="360"/>
      </w:pPr>
    </w:lvl>
    <w:lvl w:ilvl="2" w:tplc="FFFFFFFF" w:tentative="1">
      <w:start w:val="1"/>
      <w:numFmt w:val="lowerRoman"/>
      <w:lvlText w:val="%3."/>
      <w:lvlJc w:val="right"/>
      <w:pPr>
        <w:ind w:left="2879" w:hanging="18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5" w15:restartNumberingAfterBreak="0">
    <w:nsid w:val="28ED352B"/>
    <w:multiLevelType w:val="hybridMultilevel"/>
    <w:tmpl w:val="FD5C437C"/>
    <w:lvl w:ilvl="0" w:tplc="FFFFFFFF">
      <w:start w:val="1"/>
      <w:numFmt w:val="decimal"/>
      <w:lvlText w:val="%1."/>
      <w:lvlJc w:val="left"/>
      <w:pPr>
        <w:ind w:left="1439" w:hanging="360"/>
      </w:pPr>
    </w:lvl>
    <w:lvl w:ilvl="1" w:tplc="0809000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79" w:hanging="18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6" w15:restartNumberingAfterBreak="0">
    <w:nsid w:val="2A787467"/>
    <w:multiLevelType w:val="multilevel"/>
    <w:tmpl w:val="C58C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D023F"/>
    <w:multiLevelType w:val="hybridMultilevel"/>
    <w:tmpl w:val="C91E01BC"/>
    <w:lvl w:ilvl="0" w:tplc="FFFFFFFF">
      <w:start w:val="1"/>
      <w:numFmt w:val="decimal"/>
      <w:lvlText w:val="%1."/>
      <w:lvlJc w:val="left"/>
      <w:pPr>
        <w:ind w:left="1439" w:hanging="360"/>
      </w:pPr>
    </w:lvl>
    <w:lvl w:ilvl="1" w:tplc="0809000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79" w:hanging="18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8" w15:restartNumberingAfterBreak="0">
    <w:nsid w:val="439736C7"/>
    <w:multiLevelType w:val="hybridMultilevel"/>
    <w:tmpl w:val="7A7EC43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652A2F"/>
    <w:multiLevelType w:val="hybridMultilevel"/>
    <w:tmpl w:val="FB84BB9A"/>
    <w:lvl w:ilvl="0" w:tplc="08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59" w:hanging="360"/>
      </w:pPr>
    </w:lvl>
    <w:lvl w:ilvl="2" w:tplc="FFFFFFFF" w:tentative="1">
      <w:start w:val="1"/>
      <w:numFmt w:val="lowerRoman"/>
      <w:lvlText w:val="%3."/>
      <w:lvlJc w:val="right"/>
      <w:pPr>
        <w:ind w:left="2879" w:hanging="18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008"/>
    <w:rsid w:val="00076E40"/>
    <w:rsid w:val="009023A2"/>
    <w:rsid w:val="009630DF"/>
    <w:rsid w:val="009F64DC"/>
    <w:rsid w:val="00B44769"/>
    <w:rsid w:val="00B7790E"/>
    <w:rsid w:val="00C10008"/>
    <w:rsid w:val="00C75369"/>
    <w:rsid w:val="00CD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0E7D1"/>
  <w15:docId w15:val="{BEDD854B-ADB6-4B8D-8746-DF7655C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0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6E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779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6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7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gov.scot/organisations/disclosure-scotland/" TargetMode="External"/><Relationship Id="rId5" Type="http://schemas.openxmlformats.org/officeDocument/2006/relationships/hyperlink" Target="https://www.oscr.org.uk/guidance-and-forms/guidance-and-good-practice-for-charity-truste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Maye, Noelle</dc:creator>
  <cp:lastModifiedBy>Brianne Moore</cp:lastModifiedBy>
  <cp:revision>6</cp:revision>
  <cp:lastPrinted>2020-01-14T13:49:00Z</cp:lastPrinted>
  <dcterms:created xsi:type="dcterms:W3CDTF">2020-01-10T10:30:00Z</dcterms:created>
  <dcterms:modified xsi:type="dcterms:W3CDTF">2022-01-31T16:02:00Z</dcterms:modified>
</cp:coreProperties>
</file>